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895" w:rsidRDefault="00634895" w:rsidP="00634895">
      <w:pPr>
        <w:pStyle w:val="NormalWeb"/>
        <w:jc w:val="center"/>
        <w:rPr>
          <w:rFonts w:ascii="Arial" w:hAnsi="Arial" w:cs="Arial"/>
          <w:sz w:val="20"/>
          <w:szCs w:val="20"/>
        </w:rPr>
      </w:pPr>
      <w:bookmarkStart w:id="0" w:name="_GoBack"/>
      <w:r>
        <w:rPr>
          <w:rFonts w:ascii="Arial" w:hAnsi="Arial" w:cs="Arial"/>
          <w:sz w:val="20"/>
          <w:szCs w:val="20"/>
        </w:rPr>
        <w:t>NOTE DE SERVICE DQ/SVHA/N 84 No8105</w:t>
      </w:r>
    </w:p>
    <w:p w:rsidR="00634895" w:rsidRDefault="00634895" w:rsidP="00634895">
      <w:pPr>
        <w:pStyle w:val="NormalWeb"/>
        <w:jc w:val="center"/>
        <w:rPr>
          <w:rFonts w:ascii="Arial" w:hAnsi="Arial" w:cs="Arial"/>
          <w:sz w:val="20"/>
          <w:szCs w:val="20"/>
        </w:rPr>
      </w:pPr>
      <w:r>
        <w:rPr>
          <w:rFonts w:ascii="Arial" w:hAnsi="Arial" w:cs="Arial"/>
          <w:sz w:val="20"/>
          <w:szCs w:val="20"/>
        </w:rPr>
        <w:t>DU 4 OCTOBRE 1984</w:t>
      </w:r>
    </w:p>
    <w:p w:rsidR="00634895" w:rsidRDefault="00634895" w:rsidP="00634895">
      <w:pPr>
        <w:pStyle w:val="NormalWeb"/>
        <w:jc w:val="center"/>
        <w:rPr>
          <w:rFonts w:ascii="Arial" w:hAnsi="Arial" w:cs="Arial"/>
          <w:sz w:val="20"/>
          <w:szCs w:val="20"/>
        </w:rPr>
      </w:pPr>
      <w:proofErr w:type="gramStart"/>
      <w:r>
        <w:rPr>
          <w:rFonts w:ascii="Arial" w:hAnsi="Arial" w:cs="Arial"/>
          <w:sz w:val="20"/>
          <w:szCs w:val="20"/>
        </w:rPr>
        <w:t>relative</w:t>
      </w:r>
      <w:proofErr w:type="gramEnd"/>
      <w:r>
        <w:rPr>
          <w:rFonts w:ascii="Arial" w:hAnsi="Arial" w:cs="Arial"/>
          <w:sz w:val="20"/>
          <w:szCs w:val="20"/>
        </w:rPr>
        <w:t xml:space="preserve"> au conditionnement sous vide en restauration</w:t>
      </w:r>
      <w:bookmarkEnd w:id="0"/>
    </w:p>
    <w:p w:rsidR="00634895" w:rsidRDefault="00634895" w:rsidP="00634895">
      <w:pPr>
        <w:pStyle w:val="NormalWeb"/>
        <w:jc w:val="center"/>
        <w:rPr>
          <w:rFonts w:ascii="Arial" w:hAnsi="Arial" w:cs="Arial"/>
          <w:sz w:val="20"/>
          <w:szCs w:val="20"/>
        </w:rPr>
      </w:pPr>
      <w:r>
        <w:rPr>
          <w:rFonts w:ascii="Arial" w:hAnsi="Arial" w:cs="Arial"/>
          <w:sz w:val="20"/>
          <w:szCs w:val="20"/>
        </w:rPr>
        <w:t>(Non parue au journal officiel)</w:t>
      </w:r>
    </w:p>
    <w:p w:rsidR="00634895" w:rsidRDefault="00634895" w:rsidP="00634895">
      <w:pPr>
        <w:pStyle w:val="NormalWeb"/>
        <w:rPr>
          <w:rFonts w:ascii="Arial" w:hAnsi="Arial" w:cs="Arial"/>
          <w:sz w:val="20"/>
          <w:szCs w:val="20"/>
        </w:rPr>
      </w:pPr>
    </w:p>
    <w:p w:rsidR="00634895" w:rsidRDefault="00634895" w:rsidP="00634895">
      <w:pPr>
        <w:pStyle w:val="NormalWeb"/>
        <w:rPr>
          <w:rFonts w:ascii="Arial" w:hAnsi="Arial" w:cs="Arial"/>
          <w:sz w:val="20"/>
          <w:szCs w:val="20"/>
        </w:rPr>
      </w:pPr>
    </w:p>
    <w:p w:rsidR="00634895" w:rsidRDefault="00634895" w:rsidP="00634895">
      <w:pPr>
        <w:pStyle w:val="NormalWeb"/>
        <w:rPr>
          <w:rFonts w:ascii="Arial" w:hAnsi="Arial" w:cs="Arial"/>
          <w:sz w:val="20"/>
          <w:szCs w:val="20"/>
        </w:rPr>
      </w:pPr>
      <w:proofErr w:type="gramStart"/>
      <w:r>
        <w:rPr>
          <w:rFonts w:ascii="Arial" w:hAnsi="Arial" w:cs="Arial"/>
          <w:sz w:val="20"/>
          <w:szCs w:val="20"/>
        </w:rPr>
        <w:t>Références</w:t>
      </w:r>
      <w:proofErr w:type="gramEnd"/>
      <w:r>
        <w:rPr>
          <w:rFonts w:ascii="Arial" w:hAnsi="Arial" w:cs="Arial"/>
          <w:sz w:val="20"/>
          <w:szCs w:val="20"/>
        </w:rPr>
        <w:t xml:space="preserve"> :</w:t>
      </w:r>
    </w:p>
    <w:p w:rsidR="00634895" w:rsidRDefault="00634895" w:rsidP="00634895">
      <w:pPr>
        <w:pStyle w:val="NormalWeb"/>
        <w:rPr>
          <w:rFonts w:ascii="Arial" w:hAnsi="Arial" w:cs="Arial"/>
          <w:sz w:val="20"/>
          <w:szCs w:val="20"/>
        </w:rPr>
      </w:pPr>
      <w:r>
        <w:rPr>
          <w:rFonts w:ascii="Arial" w:hAnsi="Arial" w:cs="Arial"/>
          <w:sz w:val="20"/>
          <w:szCs w:val="20"/>
        </w:rPr>
        <w:t>Décret no 71-636 du 21 juillet 1971;</w:t>
      </w:r>
    </w:p>
    <w:p w:rsidR="00634895" w:rsidRDefault="00634895" w:rsidP="00634895">
      <w:pPr>
        <w:pStyle w:val="NormalWeb"/>
        <w:rPr>
          <w:rFonts w:ascii="Arial" w:hAnsi="Arial" w:cs="Arial"/>
          <w:sz w:val="20"/>
          <w:szCs w:val="20"/>
        </w:rPr>
      </w:pPr>
      <w:r>
        <w:rPr>
          <w:rFonts w:ascii="Arial" w:hAnsi="Arial" w:cs="Arial"/>
          <w:sz w:val="20"/>
          <w:szCs w:val="20"/>
        </w:rPr>
        <w:t>Arrêté ministériel du 18 juillet 1977.</w:t>
      </w:r>
    </w:p>
    <w:p w:rsidR="00634895" w:rsidRDefault="00634895" w:rsidP="00634895">
      <w:pPr>
        <w:pStyle w:val="NormalWeb"/>
        <w:rPr>
          <w:rFonts w:ascii="Arial" w:hAnsi="Arial" w:cs="Arial"/>
          <w:sz w:val="20"/>
          <w:szCs w:val="20"/>
        </w:rPr>
      </w:pPr>
      <w:r>
        <w:rPr>
          <w:rFonts w:ascii="Arial" w:hAnsi="Arial" w:cs="Arial"/>
          <w:sz w:val="20"/>
          <w:szCs w:val="20"/>
        </w:rPr>
        <w:t xml:space="preserve">Le conditionnement sous vide est une technique performante qui permet dans certains cas d'assurer une bonne conservation des denrées. Il se justifie, sous réserve que les conditions d'hygiène soient excellentes et le produit conditionné maintenu entre 0 et + 3 </w:t>
      </w:r>
      <w:proofErr w:type="spellStart"/>
      <w:r>
        <w:rPr>
          <w:rFonts w:ascii="Arial" w:hAnsi="Arial" w:cs="Arial"/>
          <w:sz w:val="20"/>
          <w:szCs w:val="20"/>
        </w:rPr>
        <w:t>oC</w:t>
      </w:r>
      <w:proofErr w:type="spellEnd"/>
      <w:r>
        <w:rPr>
          <w:rFonts w:ascii="Arial" w:hAnsi="Arial" w:cs="Arial"/>
          <w:sz w:val="20"/>
          <w:szCs w:val="20"/>
        </w:rPr>
        <w:t xml:space="preserve"> jusqu' à son utilisation, en amont du circuit de commercialisation lorsque les denrées sont de bonne qualité microbiologique, afin d'éviter les contaminations ultérieures.</w:t>
      </w:r>
    </w:p>
    <w:p w:rsidR="00634895" w:rsidRDefault="00634895" w:rsidP="00634895">
      <w:pPr>
        <w:pStyle w:val="NormalWeb"/>
        <w:rPr>
          <w:rFonts w:ascii="Arial" w:hAnsi="Arial" w:cs="Arial"/>
          <w:sz w:val="20"/>
          <w:szCs w:val="20"/>
        </w:rPr>
      </w:pPr>
      <w:r>
        <w:rPr>
          <w:rFonts w:ascii="Arial" w:hAnsi="Arial" w:cs="Arial"/>
          <w:sz w:val="20"/>
          <w:szCs w:val="20"/>
        </w:rPr>
        <w:t>En revanche, pratiqué en aval du circuit sans aucune mesure de protection et alors que les denrées ont perdu une grande part de leurs qualités initiales ce procédé ne présente plus d'intérêt pour la conservation des denrées. D'autre part, il peut être à l'origine d'intoxications alimentaires. En effet, le procédé de mise sous vide ne supprime en aucun cas la contamination initiale de la denrée. Par contre, ces conditions d'anaérobiose même relatives, si elles ralentissent la multiplication des germes aérobies, amplifient les risques dus à la présence de bactéries anaérobies (clostridies notamment).</w:t>
      </w:r>
    </w:p>
    <w:p w:rsidR="00634895" w:rsidRDefault="00634895" w:rsidP="00634895">
      <w:pPr>
        <w:pStyle w:val="NormalWeb"/>
        <w:rPr>
          <w:rFonts w:ascii="Arial" w:hAnsi="Arial" w:cs="Arial"/>
          <w:sz w:val="20"/>
          <w:szCs w:val="20"/>
        </w:rPr>
      </w:pPr>
      <w:r>
        <w:rPr>
          <w:rFonts w:ascii="Arial" w:hAnsi="Arial" w:cs="Arial"/>
          <w:sz w:val="20"/>
          <w:szCs w:val="20"/>
        </w:rPr>
        <w:t>C'est pourquoi cette technique, qui présente un risque indéniable, doit être réservée aux établissements spécialisés qui respectent pour cette opération un certain nombre de précautions prescrites réglementairement. Ces normes portent sur l'état de fraîcheur des produits au moment du conditionnement, sur l'hygiène des locaux, du matériel et des manipulations.</w:t>
      </w:r>
    </w:p>
    <w:p w:rsidR="00634895" w:rsidRDefault="00634895" w:rsidP="00634895">
      <w:pPr>
        <w:pStyle w:val="NormalWeb"/>
        <w:rPr>
          <w:rFonts w:ascii="Arial" w:hAnsi="Arial" w:cs="Arial"/>
          <w:sz w:val="20"/>
          <w:szCs w:val="20"/>
        </w:rPr>
      </w:pPr>
      <w:r>
        <w:rPr>
          <w:rFonts w:ascii="Arial" w:hAnsi="Arial" w:cs="Arial"/>
          <w:sz w:val="20"/>
          <w:szCs w:val="20"/>
        </w:rPr>
        <w:t>Dans le cas des restaurateurs qui se procurent les denrées fraîches sur un marché ou chez un grossiste, après un circuit de commercialisation de durée inconnue, variable et souvent longue, la qualité hygiénique de ces matières premières ne répond pas aux exigences d'une telle technique.</w:t>
      </w:r>
    </w:p>
    <w:p w:rsidR="00634895" w:rsidRDefault="00634895" w:rsidP="00634895">
      <w:pPr>
        <w:pStyle w:val="NormalWeb"/>
        <w:rPr>
          <w:rFonts w:ascii="Arial" w:hAnsi="Arial" w:cs="Arial"/>
          <w:sz w:val="20"/>
          <w:szCs w:val="20"/>
        </w:rPr>
      </w:pPr>
      <w:r>
        <w:rPr>
          <w:rFonts w:ascii="Arial" w:hAnsi="Arial" w:cs="Arial"/>
          <w:sz w:val="20"/>
          <w:szCs w:val="20"/>
        </w:rPr>
        <w:t>Réglementation</w:t>
      </w:r>
    </w:p>
    <w:p w:rsidR="00634895" w:rsidRDefault="00634895" w:rsidP="00634895">
      <w:pPr>
        <w:pStyle w:val="NormalWeb"/>
        <w:rPr>
          <w:rFonts w:ascii="Arial" w:hAnsi="Arial" w:cs="Arial"/>
          <w:sz w:val="20"/>
          <w:szCs w:val="20"/>
        </w:rPr>
      </w:pPr>
      <w:r>
        <w:rPr>
          <w:rFonts w:ascii="Arial" w:hAnsi="Arial" w:cs="Arial"/>
          <w:sz w:val="20"/>
          <w:szCs w:val="20"/>
        </w:rPr>
        <w:t>Le décret n" 71-636 du 21 juillet 1971 indique dans son article 10 que "les enveloppes, conditionnements et emballages des denrées animales ou d'origine animale ne doivent pas être employés ou réemployés dans des conditions telles que l'état sanitaire de ces denrées en soit altéré".</w:t>
      </w:r>
    </w:p>
    <w:p w:rsidR="00634895" w:rsidRDefault="00634895" w:rsidP="00634895">
      <w:pPr>
        <w:pStyle w:val="NormalWeb"/>
        <w:rPr>
          <w:rFonts w:ascii="Arial" w:hAnsi="Arial" w:cs="Arial"/>
          <w:sz w:val="20"/>
          <w:szCs w:val="20"/>
        </w:rPr>
      </w:pPr>
      <w:r>
        <w:rPr>
          <w:rFonts w:ascii="Arial" w:hAnsi="Arial" w:cs="Arial"/>
          <w:sz w:val="20"/>
          <w:szCs w:val="20"/>
        </w:rPr>
        <w:t>Produits crus</w:t>
      </w:r>
    </w:p>
    <w:p w:rsidR="00634895" w:rsidRDefault="00634895" w:rsidP="00634895">
      <w:pPr>
        <w:pStyle w:val="NormalWeb"/>
        <w:rPr>
          <w:rFonts w:ascii="Arial" w:hAnsi="Arial" w:cs="Arial"/>
          <w:sz w:val="20"/>
          <w:szCs w:val="20"/>
        </w:rPr>
      </w:pPr>
      <w:r>
        <w:rPr>
          <w:rFonts w:ascii="Arial" w:hAnsi="Arial" w:cs="Arial"/>
          <w:sz w:val="20"/>
          <w:szCs w:val="20"/>
        </w:rPr>
        <w:t xml:space="preserve">Viandes découpées. - </w:t>
      </w:r>
      <w:proofErr w:type="gramStart"/>
      <w:r>
        <w:rPr>
          <w:rFonts w:ascii="Arial" w:hAnsi="Arial" w:cs="Arial"/>
          <w:sz w:val="20"/>
          <w:szCs w:val="20"/>
        </w:rPr>
        <w:t>L' arrêté</w:t>
      </w:r>
      <w:proofErr w:type="gramEnd"/>
      <w:r>
        <w:rPr>
          <w:rFonts w:ascii="Arial" w:hAnsi="Arial" w:cs="Arial"/>
          <w:sz w:val="20"/>
          <w:szCs w:val="20"/>
        </w:rPr>
        <w:t xml:space="preserve"> du 18 juillet 1977 prévoit que les viandes conditionnées ne peuvent provenir que </w:t>
      </w:r>
      <w:proofErr w:type="spellStart"/>
      <w:r>
        <w:rPr>
          <w:rFonts w:ascii="Arial" w:hAnsi="Arial" w:cs="Arial"/>
          <w:sz w:val="20"/>
          <w:szCs w:val="20"/>
        </w:rPr>
        <w:t>d un</w:t>
      </w:r>
      <w:proofErr w:type="spellEnd"/>
      <w:r>
        <w:rPr>
          <w:rFonts w:ascii="Arial" w:hAnsi="Arial" w:cs="Arial"/>
          <w:sz w:val="20"/>
          <w:szCs w:val="20"/>
        </w:rPr>
        <w:t xml:space="preserve"> atelier de découpe agréé ou immatriculé ; elles sont porteuses d'une estampille de salubrité indiquant leur origine et d'une étiquette qui mentionne la date du conditionnement.</w:t>
      </w:r>
    </w:p>
    <w:p w:rsidR="00634895" w:rsidRDefault="00634895" w:rsidP="00634895">
      <w:pPr>
        <w:pStyle w:val="NormalWeb"/>
        <w:rPr>
          <w:rFonts w:ascii="Arial" w:hAnsi="Arial" w:cs="Arial"/>
          <w:sz w:val="20"/>
          <w:szCs w:val="20"/>
        </w:rPr>
      </w:pPr>
      <w:r>
        <w:rPr>
          <w:rFonts w:ascii="Arial" w:hAnsi="Arial" w:cs="Arial"/>
          <w:sz w:val="20"/>
          <w:szCs w:val="20"/>
        </w:rPr>
        <w:t>En conséquence, le découpage des viandes et leur conditionnement sont interdits en restauration.</w:t>
      </w:r>
    </w:p>
    <w:p w:rsidR="00634895" w:rsidRDefault="00634895" w:rsidP="00634895">
      <w:pPr>
        <w:pStyle w:val="NormalWeb"/>
        <w:rPr>
          <w:rFonts w:ascii="Arial" w:hAnsi="Arial" w:cs="Arial"/>
          <w:sz w:val="20"/>
          <w:szCs w:val="20"/>
        </w:rPr>
      </w:pPr>
      <w:r>
        <w:rPr>
          <w:rFonts w:ascii="Arial" w:hAnsi="Arial" w:cs="Arial"/>
          <w:sz w:val="20"/>
          <w:szCs w:val="20"/>
        </w:rPr>
        <w:t xml:space="preserve">Les poissons. - Le conditionnement sous vide du poisson ne doit pas être pratiqué en restauration où d'ailleurs il ne semble pas présenter d'intérêt pour ce produit à faible durée de vie (dix ou douze jours </w:t>
      </w:r>
      <w:r>
        <w:rPr>
          <w:rFonts w:ascii="Arial" w:hAnsi="Arial" w:cs="Arial"/>
          <w:sz w:val="20"/>
          <w:szCs w:val="20"/>
        </w:rPr>
        <w:lastRenderedPageBreak/>
        <w:t>dans les meilleures conditions à dater de leur capture). Il nécessite une manipulation importante du poisson avant son conditionnement (préparation, lavage), n'assure pas une meilleure conservation que lors de l'emploi de glace et trompe l'utilisateur sur l'état de fraîcheur du produit en masquant les caractères d'altération.</w:t>
      </w:r>
    </w:p>
    <w:p w:rsidR="00634895" w:rsidRDefault="00634895" w:rsidP="00634895">
      <w:pPr>
        <w:pStyle w:val="NormalWeb"/>
        <w:rPr>
          <w:rFonts w:ascii="Arial" w:hAnsi="Arial" w:cs="Arial"/>
          <w:sz w:val="20"/>
          <w:szCs w:val="20"/>
        </w:rPr>
      </w:pPr>
      <w:r>
        <w:rPr>
          <w:rFonts w:ascii="Arial" w:hAnsi="Arial" w:cs="Arial"/>
          <w:sz w:val="20"/>
          <w:szCs w:val="20"/>
        </w:rPr>
        <w:t xml:space="preserve">De plus, la conservation sous vide dans des réfrigérateurs de poissons ou de filets de poisson peut permettre le développement de bactéries anaérobies telles que Clostridium perfringens à l'origine d'intoxications alimentaires et Clostridium </w:t>
      </w:r>
      <w:proofErr w:type="spellStart"/>
      <w:r>
        <w:rPr>
          <w:rFonts w:ascii="Arial" w:hAnsi="Arial" w:cs="Arial"/>
          <w:sz w:val="20"/>
          <w:szCs w:val="20"/>
        </w:rPr>
        <w:t>botulinum</w:t>
      </w:r>
      <w:proofErr w:type="spellEnd"/>
      <w:r>
        <w:rPr>
          <w:rFonts w:ascii="Arial" w:hAnsi="Arial" w:cs="Arial"/>
          <w:sz w:val="20"/>
          <w:szCs w:val="20"/>
        </w:rPr>
        <w:t xml:space="preserve"> de type E responsable du botulisme. Ces risques </w:t>
      </w:r>
      <w:proofErr w:type="gramStart"/>
      <w:r>
        <w:rPr>
          <w:rFonts w:ascii="Arial" w:hAnsi="Arial" w:cs="Arial"/>
          <w:sz w:val="20"/>
          <w:szCs w:val="20"/>
        </w:rPr>
        <w:t>d' accidents</w:t>
      </w:r>
      <w:proofErr w:type="gramEnd"/>
      <w:r>
        <w:rPr>
          <w:rFonts w:ascii="Arial" w:hAnsi="Arial" w:cs="Arial"/>
          <w:sz w:val="20"/>
          <w:szCs w:val="20"/>
        </w:rPr>
        <w:t xml:space="preserve"> graves pour la santé publique sont augmentés par les tendances nouvelles de préparations culinaires à base de poisson cru ou peu cuit.</w:t>
      </w:r>
    </w:p>
    <w:p w:rsidR="00634895" w:rsidRDefault="00634895" w:rsidP="00634895">
      <w:pPr>
        <w:pStyle w:val="NormalWeb"/>
        <w:rPr>
          <w:rFonts w:ascii="Arial" w:hAnsi="Arial" w:cs="Arial"/>
          <w:sz w:val="20"/>
          <w:szCs w:val="20"/>
        </w:rPr>
      </w:pPr>
      <w:r>
        <w:rPr>
          <w:rFonts w:ascii="Arial" w:hAnsi="Arial" w:cs="Arial"/>
          <w:sz w:val="20"/>
          <w:szCs w:val="20"/>
        </w:rPr>
        <w:t>Produits cuits</w:t>
      </w:r>
    </w:p>
    <w:p w:rsidR="00634895" w:rsidRDefault="00634895" w:rsidP="00634895">
      <w:pPr>
        <w:pStyle w:val="NormalWeb"/>
        <w:rPr>
          <w:rFonts w:ascii="Arial" w:hAnsi="Arial" w:cs="Arial"/>
          <w:sz w:val="20"/>
          <w:szCs w:val="20"/>
        </w:rPr>
      </w:pPr>
      <w:r>
        <w:rPr>
          <w:rFonts w:ascii="Arial" w:hAnsi="Arial" w:cs="Arial"/>
          <w:sz w:val="20"/>
          <w:szCs w:val="20"/>
        </w:rPr>
        <w:t>Les produits soumis à une cuisson après mise sous vide de même que les denrées d'origine animale conditionnées immédiatement après cuisson sont des plats cuisinés à l' avance auxquels sont applicables toutes les dispositions de l'arrêté du 26 juin 1974.</w:t>
      </w:r>
    </w:p>
    <w:p w:rsidR="00634895" w:rsidRDefault="00634895" w:rsidP="00634895">
      <w:pPr>
        <w:pStyle w:val="NormalWeb"/>
        <w:rPr>
          <w:rFonts w:ascii="Arial" w:hAnsi="Arial" w:cs="Arial"/>
          <w:sz w:val="20"/>
          <w:szCs w:val="20"/>
        </w:rPr>
      </w:pPr>
      <w:r>
        <w:rPr>
          <w:rFonts w:ascii="Arial" w:hAnsi="Arial" w:cs="Arial"/>
          <w:sz w:val="20"/>
          <w:szCs w:val="20"/>
        </w:rPr>
        <w:t>Ils ne peuvent être préparés que dans des établissements parfaitement conformes aux normes de l'arrêté précité, contrôlés par les services vétérinaires qui leur attribuent une marque de salubrité.</w:t>
      </w:r>
    </w:p>
    <w:p w:rsidR="00634895" w:rsidRDefault="00634895" w:rsidP="00634895">
      <w:pPr>
        <w:pStyle w:val="NormalWeb"/>
        <w:rPr>
          <w:rFonts w:ascii="Arial" w:hAnsi="Arial" w:cs="Arial"/>
          <w:sz w:val="20"/>
          <w:szCs w:val="20"/>
        </w:rPr>
      </w:pPr>
      <w:r>
        <w:rPr>
          <w:rFonts w:ascii="Arial" w:hAnsi="Arial" w:cs="Arial"/>
          <w:sz w:val="20"/>
          <w:szCs w:val="20"/>
        </w:rPr>
        <w:t xml:space="preserve">Dans ce cas, les conditions d'installation de l'établissement la réfrigération rapide après cuisson la conservation à une température inférieure ou égale à + 3 </w:t>
      </w:r>
      <w:proofErr w:type="spellStart"/>
      <w:r>
        <w:rPr>
          <w:rFonts w:ascii="Arial" w:hAnsi="Arial" w:cs="Arial"/>
          <w:sz w:val="20"/>
          <w:szCs w:val="20"/>
        </w:rPr>
        <w:t>oC</w:t>
      </w:r>
      <w:proofErr w:type="spellEnd"/>
      <w:r>
        <w:rPr>
          <w:rFonts w:ascii="Arial" w:hAnsi="Arial" w:cs="Arial"/>
          <w:sz w:val="20"/>
          <w:szCs w:val="20"/>
        </w:rPr>
        <w:t>, le délai de conservation de 6 jours, les</w:t>
      </w:r>
    </w:p>
    <w:p w:rsidR="00634895" w:rsidRDefault="00634895" w:rsidP="00634895">
      <w:pPr>
        <w:pStyle w:val="NormalWeb"/>
        <w:rPr>
          <w:rFonts w:ascii="Arial" w:hAnsi="Arial" w:cs="Arial"/>
          <w:sz w:val="20"/>
          <w:szCs w:val="20"/>
        </w:rPr>
      </w:pPr>
      <w:proofErr w:type="gramStart"/>
      <w:r>
        <w:rPr>
          <w:rFonts w:ascii="Arial" w:hAnsi="Arial" w:cs="Arial"/>
          <w:sz w:val="20"/>
          <w:szCs w:val="20"/>
        </w:rPr>
        <w:t>modalités</w:t>
      </w:r>
      <w:proofErr w:type="gramEnd"/>
      <w:r>
        <w:rPr>
          <w:rFonts w:ascii="Arial" w:hAnsi="Arial" w:cs="Arial"/>
          <w:sz w:val="20"/>
          <w:szCs w:val="20"/>
        </w:rPr>
        <w:t xml:space="preserve"> de remise en température, l'autocontrôle des fabrications et l'apposition des inscriptions réglementaires sur les conditionnements doivent être impérativement respectés.</w:t>
      </w:r>
    </w:p>
    <w:p w:rsidR="00634895" w:rsidRDefault="00634895" w:rsidP="00634895">
      <w:pPr>
        <w:pStyle w:val="NormalWeb"/>
        <w:rPr>
          <w:rFonts w:ascii="Arial" w:hAnsi="Arial" w:cs="Arial"/>
          <w:sz w:val="20"/>
          <w:szCs w:val="20"/>
        </w:rPr>
      </w:pPr>
      <w:r>
        <w:rPr>
          <w:rFonts w:ascii="Arial" w:hAnsi="Arial" w:cs="Arial"/>
          <w:sz w:val="20"/>
          <w:szCs w:val="20"/>
        </w:rPr>
        <w:t> </w:t>
      </w:r>
    </w:p>
    <w:p w:rsidR="00634895" w:rsidRDefault="00634895" w:rsidP="00634895">
      <w:pPr>
        <w:pStyle w:val="NormalWeb"/>
        <w:rPr>
          <w:rFonts w:ascii="Arial" w:hAnsi="Arial" w:cs="Arial"/>
          <w:sz w:val="20"/>
          <w:szCs w:val="20"/>
        </w:rPr>
      </w:pPr>
      <w:r>
        <w:rPr>
          <w:rFonts w:ascii="Arial" w:hAnsi="Arial" w:cs="Arial"/>
          <w:sz w:val="20"/>
          <w:szCs w:val="20"/>
        </w:rPr>
        <w:t>Lors de cuisson sous vide, le conditionnement doit intervenir immédiatement avant la cuisson.</w:t>
      </w:r>
    </w:p>
    <w:p w:rsidR="00634895" w:rsidRDefault="00634895" w:rsidP="00634895">
      <w:pPr>
        <w:pStyle w:val="NormalWeb"/>
        <w:rPr>
          <w:rFonts w:ascii="Arial" w:hAnsi="Arial" w:cs="Arial"/>
          <w:sz w:val="20"/>
          <w:szCs w:val="20"/>
        </w:rPr>
      </w:pPr>
      <w:r>
        <w:rPr>
          <w:rFonts w:ascii="Arial" w:hAnsi="Arial" w:cs="Arial"/>
          <w:sz w:val="20"/>
          <w:szCs w:val="20"/>
        </w:rPr>
        <w:t>Ces rappels réglementaires permettent de conclure qu'en dehors d'établissements très spécialisés qui, du fait de leur immatriculation plats cuisinés à l'avance, sont autorisés à pratiquer, à un stade bien déterminé de la fabrication, la mise sous vide de leurs produits, il existe peu d'applications licites de ce procédé en restauration.</w:t>
      </w:r>
    </w:p>
    <w:p w:rsidR="00634895" w:rsidRDefault="00634895" w:rsidP="00634895">
      <w:pPr>
        <w:pStyle w:val="NormalWeb"/>
        <w:rPr>
          <w:rFonts w:ascii="Arial" w:hAnsi="Arial" w:cs="Arial"/>
          <w:sz w:val="20"/>
          <w:szCs w:val="20"/>
        </w:rPr>
      </w:pPr>
      <w:r>
        <w:rPr>
          <w:rFonts w:ascii="Arial" w:hAnsi="Arial" w:cs="Arial"/>
          <w:sz w:val="20"/>
          <w:szCs w:val="20"/>
        </w:rPr>
        <w:t>Je vous demande de bien vouloir veiller à la stricte application de ces mesures et de me rendre compte des difficultés que vous pourrez rencontrer.</w:t>
      </w:r>
    </w:p>
    <w:p w:rsidR="00634895" w:rsidRDefault="00634895" w:rsidP="00634895">
      <w:pPr>
        <w:pStyle w:val="NormalWeb"/>
        <w:rPr>
          <w:rFonts w:ascii="Arial" w:hAnsi="Arial" w:cs="Arial"/>
          <w:sz w:val="20"/>
          <w:szCs w:val="20"/>
        </w:rPr>
      </w:pPr>
      <w:r>
        <w:rPr>
          <w:rFonts w:ascii="Arial" w:hAnsi="Arial" w:cs="Arial"/>
          <w:sz w:val="20"/>
          <w:szCs w:val="20"/>
        </w:rPr>
        <w:t>Le contrôleur général,</w:t>
      </w:r>
    </w:p>
    <w:p w:rsidR="00634895" w:rsidRDefault="00634895" w:rsidP="00634895">
      <w:pPr>
        <w:pStyle w:val="NormalWeb"/>
        <w:rPr>
          <w:rFonts w:ascii="Arial" w:hAnsi="Arial" w:cs="Arial"/>
          <w:sz w:val="20"/>
          <w:szCs w:val="20"/>
        </w:rPr>
      </w:pPr>
      <w:proofErr w:type="gramStart"/>
      <w:r>
        <w:rPr>
          <w:rFonts w:ascii="Arial" w:hAnsi="Arial" w:cs="Arial"/>
          <w:sz w:val="20"/>
          <w:szCs w:val="20"/>
        </w:rPr>
        <w:t>chef</w:t>
      </w:r>
      <w:proofErr w:type="gramEnd"/>
      <w:r>
        <w:rPr>
          <w:rFonts w:ascii="Arial" w:hAnsi="Arial" w:cs="Arial"/>
          <w:sz w:val="20"/>
          <w:szCs w:val="20"/>
        </w:rPr>
        <w:t xml:space="preserve"> du service vétérinaire </w:t>
      </w:r>
      <w:proofErr w:type="spellStart"/>
      <w:r>
        <w:rPr>
          <w:rFonts w:ascii="Arial" w:hAnsi="Arial" w:cs="Arial"/>
          <w:sz w:val="20"/>
          <w:szCs w:val="20"/>
        </w:rPr>
        <w:t>d hygiène</w:t>
      </w:r>
      <w:proofErr w:type="spellEnd"/>
      <w:r>
        <w:rPr>
          <w:rFonts w:ascii="Arial" w:hAnsi="Arial" w:cs="Arial"/>
          <w:sz w:val="20"/>
          <w:szCs w:val="20"/>
        </w:rPr>
        <w:t xml:space="preserve"> alimentaire,</w:t>
      </w:r>
    </w:p>
    <w:p w:rsidR="00634895" w:rsidRDefault="00634895" w:rsidP="00634895">
      <w:pPr>
        <w:pStyle w:val="NormalWeb"/>
        <w:rPr>
          <w:rFonts w:ascii="Arial" w:hAnsi="Arial" w:cs="Arial"/>
          <w:sz w:val="20"/>
          <w:szCs w:val="20"/>
        </w:rPr>
      </w:pPr>
      <w:r>
        <w:rPr>
          <w:rFonts w:ascii="Arial" w:hAnsi="Arial" w:cs="Arial"/>
          <w:sz w:val="20"/>
          <w:szCs w:val="20"/>
        </w:rPr>
        <w:t>J. ADROIT</w:t>
      </w:r>
    </w:p>
    <w:p w:rsidR="001C05BE" w:rsidRDefault="001C05BE"/>
    <w:sectPr w:rsidR="001C05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F39"/>
    <w:rsid w:val="000356BB"/>
    <w:rsid w:val="001C05BE"/>
    <w:rsid w:val="004C7F39"/>
    <w:rsid w:val="00634895"/>
    <w:rsid w:val="009E74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48F"/>
    <w:pPr>
      <w:spacing w:after="0" w:line="240" w:lineRule="auto"/>
    </w:pPr>
    <w:rPr>
      <w:sz w:val="20"/>
      <w:szCs w:val="20"/>
      <w:lang w:eastAsia="fr-FR"/>
    </w:rPr>
  </w:style>
  <w:style w:type="paragraph" w:styleId="Titre1">
    <w:name w:val="heading 1"/>
    <w:basedOn w:val="Normal"/>
    <w:next w:val="Normal"/>
    <w:link w:val="Titre1Car"/>
    <w:uiPriority w:val="9"/>
    <w:qFormat/>
    <w:rsid w:val="009E748F"/>
    <w:pPr>
      <w:keepNext/>
      <w:keepLines/>
      <w:spacing w:before="480"/>
      <w:outlineLvl w:val="0"/>
    </w:pPr>
    <w:rPr>
      <w:rFonts w:eastAsiaTheme="majorEastAsia" w:cstheme="majorBidi"/>
      <w:b/>
      <w:bCs/>
      <w:i/>
      <w:sz w:val="24"/>
      <w:szCs w:val="28"/>
      <w:u w:val="single"/>
    </w:rPr>
  </w:style>
  <w:style w:type="paragraph" w:styleId="Titre2">
    <w:name w:val="heading 2"/>
    <w:basedOn w:val="Normal"/>
    <w:next w:val="Normal"/>
    <w:link w:val="Titre2Car"/>
    <w:uiPriority w:val="9"/>
    <w:unhideWhenUsed/>
    <w:qFormat/>
    <w:rsid w:val="009E748F"/>
    <w:pPr>
      <w:keepNext/>
      <w:keepLines/>
      <w:outlineLvl w:val="1"/>
    </w:pPr>
    <w:rPr>
      <w:rFonts w:eastAsiaTheme="majorEastAsia" w:cstheme="majorBidi"/>
      <w:b/>
      <w:bCs/>
      <w:szCs w:val="26"/>
      <w:u w:val="single"/>
    </w:rPr>
  </w:style>
  <w:style w:type="paragraph" w:styleId="Titre3">
    <w:name w:val="heading 3"/>
    <w:basedOn w:val="Normal"/>
    <w:next w:val="Normal"/>
    <w:link w:val="Titre3Car"/>
    <w:uiPriority w:val="9"/>
    <w:unhideWhenUsed/>
    <w:qFormat/>
    <w:rsid w:val="009E748F"/>
    <w:pPr>
      <w:keepNext/>
      <w:keepLines/>
      <w:ind w:left="709"/>
      <w:outlineLvl w:val="2"/>
    </w:pPr>
    <w:rPr>
      <w:rFonts w:eastAsiaTheme="majorEastAsia" w:cstheme="majorBidi"/>
      <w:b/>
      <w:bCs/>
    </w:rPr>
  </w:style>
  <w:style w:type="paragraph" w:styleId="Titre4">
    <w:name w:val="heading 4"/>
    <w:basedOn w:val="Normal"/>
    <w:next w:val="Normal"/>
    <w:link w:val="Titre4Car"/>
    <w:uiPriority w:val="9"/>
    <w:unhideWhenUsed/>
    <w:qFormat/>
    <w:rsid w:val="009E748F"/>
    <w:pPr>
      <w:keepNext/>
      <w:keepLines/>
      <w:ind w:left="1418"/>
      <w:outlineLvl w:val="3"/>
    </w:pPr>
    <w:rPr>
      <w:rFonts w:eastAsiaTheme="majorEastAsia" w:cstheme="majorBidi"/>
      <w:bCs/>
      <w:iCs/>
      <w:u w:val="single"/>
    </w:rPr>
  </w:style>
  <w:style w:type="paragraph" w:styleId="Titre5">
    <w:name w:val="heading 5"/>
    <w:basedOn w:val="Normal"/>
    <w:next w:val="Normal"/>
    <w:link w:val="Titre5Car"/>
    <w:uiPriority w:val="9"/>
    <w:unhideWhenUsed/>
    <w:qFormat/>
    <w:rsid w:val="009E748F"/>
    <w:pPr>
      <w:keepNext/>
      <w:keepLines/>
      <w:ind w:left="2126"/>
      <w:outlineLvl w:val="4"/>
    </w:pPr>
    <w:rPr>
      <w:rFonts w:eastAsiaTheme="majorEastAsia" w:cstheme="majorBidi"/>
      <w:i/>
    </w:rPr>
  </w:style>
  <w:style w:type="paragraph" w:styleId="Titre6">
    <w:name w:val="heading 6"/>
    <w:basedOn w:val="Normal"/>
    <w:next w:val="Normal"/>
    <w:link w:val="Titre6Car"/>
    <w:uiPriority w:val="9"/>
    <w:unhideWhenUsed/>
    <w:qFormat/>
    <w:rsid w:val="009E748F"/>
    <w:pPr>
      <w:keepNext/>
      <w:keepLines/>
      <w:ind w:left="2829"/>
      <w:outlineLvl w:val="5"/>
    </w:pPr>
    <w:rPr>
      <w:rFonts w:eastAsiaTheme="majorEastAsia" w:cstheme="majorBidi"/>
      <w:iCs/>
    </w:rPr>
  </w:style>
  <w:style w:type="paragraph" w:styleId="Titre7">
    <w:name w:val="heading 7"/>
    <w:basedOn w:val="Normal"/>
    <w:next w:val="Normal"/>
    <w:link w:val="Titre7Car"/>
    <w:uiPriority w:val="9"/>
    <w:unhideWhenUsed/>
    <w:qFormat/>
    <w:rsid w:val="009E748F"/>
    <w:pPr>
      <w:keepNext/>
      <w:keepLines/>
      <w:ind w:left="3538"/>
      <w:outlineLvl w:val="6"/>
    </w:pPr>
    <w:rPr>
      <w:rFonts w:eastAsiaTheme="majorEastAsia" w:cstheme="majorBid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E748F"/>
    <w:rPr>
      <w:rFonts w:eastAsiaTheme="majorEastAsia" w:cstheme="majorBidi"/>
      <w:b/>
      <w:bCs/>
      <w:i/>
      <w:sz w:val="24"/>
      <w:szCs w:val="28"/>
      <w:u w:val="single"/>
      <w:lang w:eastAsia="fr-FR"/>
    </w:rPr>
  </w:style>
  <w:style w:type="paragraph" w:styleId="Paragraphedeliste">
    <w:name w:val="List Paragraph"/>
    <w:basedOn w:val="Normal"/>
    <w:uiPriority w:val="34"/>
    <w:qFormat/>
    <w:rsid w:val="009E748F"/>
    <w:pPr>
      <w:ind w:left="720"/>
      <w:contextualSpacing/>
    </w:pPr>
    <w:rPr>
      <w:rFonts w:eastAsia="Times New Roman" w:cs="Times New Roman"/>
    </w:rPr>
  </w:style>
  <w:style w:type="paragraph" w:styleId="En-ttedetabledesmatires">
    <w:name w:val="TOC Heading"/>
    <w:basedOn w:val="Titre1"/>
    <w:next w:val="Normal"/>
    <w:uiPriority w:val="39"/>
    <w:unhideWhenUsed/>
    <w:qFormat/>
    <w:rsid w:val="009E748F"/>
    <w:pPr>
      <w:spacing w:line="276" w:lineRule="auto"/>
      <w:outlineLvl w:val="9"/>
    </w:pPr>
    <w:rPr>
      <w:b w:val="0"/>
      <w:i w:val="0"/>
    </w:rPr>
  </w:style>
  <w:style w:type="paragraph" w:customStyle="1" w:styleId="Style1">
    <w:name w:val="Style1"/>
    <w:basedOn w:val="TM1"/>
    <w:qFormat/>
    <w:rsid w:val="009E748F"/>
    <w:pPr>
      <w:tabs>
        <w:tab w:val="right" w:leader="dot" w:pos="9062"/>
      </w:tabs>
    </w:pPr>
    <w:rPr>
      <w:rFonts w:eastAsiaTheme="majorEastAsia" w:cs="Times New Roman"/>
      <w:i w:val="0"/>
      <w:noProof/>
      <w:u w:val="single"/>
    </w:rPr>
  </w:style>
  <w:style w:type="paragraph" w:styleId="TM1">
    <w:name w:val="toc 1"/>
    <w:basedOn w:val="Normal"/>
    <w:next w:val="Normal"/>
    <w:autoRedefine/>
    <w:uiPriority w:val="39"/>
    <w:unhideWhenUsed/>
    <w:qFormat/>
    <w:rsid w:val="009E748F"/>
    <w:pPr>
      <w:spacing w:after="100"/>
    </w:pPr>
    <w:rPr>
      <w:i/>
      <w:sz w:val="24"/>
    </w:rPr>
  </w:style>
  <w:style w:type="paragraph" w:customStyle="1" w:styleId="Style2">
    <w:name w:val="Style2"/>
    <w:basedOn w:val="TM1"/>
    <w:qFormat/>
    <w:rsid w:val="009E748F"/>
    <w:pPr>
      <w:tabs>
        <w:tab w:val="right" w:leader="dot" w:pos="9062"/>
      </w:tabs>
    </w:pPr>
    <w:rPr>
      <w:rFonts w:eastAsiaTheme="majorEastAsia" w:cs="Times New Roman"/>
      <w:i w:val="0"/>
      <w:noProof/>
      <w:u w:val="single"/>
    </w:rPr>
  </w:style>
  <w:style w:type="character" w:customStyle="1" w:styleId="Titre2Car">
    <w:name w:val="Titre 2 Car"/>
    <w:basedOn w:val="Policepardfaut"/>
    <w:link w:val="Titre2"/>
    <w:uiPriority w:val="9"/>
    <w:rsid w:val="009E748F"/>
    <w:rPr>
      <w:rFonts w:eastAsiaTheme="majorEastAsia" w:cstheme="majorBidi"/>
      <w:b/>
      <w:bCs/>
      <w:sz w:val="20"/>
      <w:szCs w:val="26"/>
      <w:u w:val="single"/>
      <w:lang w:eastAsia="fr-FR"/>
    </w:rPr>
  </w:style>
  <w:style w:type="character" w:customStyle="1" w:styleId="Titre3Car">
    <w:name w:val="Titre 3 Car"/>
    <w:basedOn w:val="Policepardfaut"/>
    <w:link w:val="Titre3"/>
    <w:uiPriority w:val="9"/>
    <w:rsid w:val="009E748F"/>
    <w:rPr>
      <w:rFonts w:eastAsiaTheme="majorEastAsia" w:cstheme="majorBidi"/>
      <w:b/>
      <w:bCs/>
      <w:sz w:val="20"/>
      <w:szCs w:val="20"/>
      <w:lang w:eastAsia="fr-FR"/>
    </w:rPr>
  </w:style>
  <w:style w:type="character" w:customStyle="1" w:styleId="Titre4Car">
    <w:name w:val="Titre 4 Car"/>
    <w:basedOn w:val="Policepardfaut"/>
    <w:link w:val="Titre4"/>
    <w:uiPriority w:val="9"/>
    <w:rsid w:val="009E748F"/>
    <w:rPr>
      <w:rFonts w:eastAsiaTheme="majorEastAsia" w:cstheme="majorBidi"/>
      <w:bCs/>
      <w:iCs/>
      <w:sz w:val="20"/>
      <w:szCs w:val="20"/>
      <w:u w:val="single"/>
      <w:lang w:eastAsia="fr-FR"/>
    </w:rPr>
  </w:style>
  <w:style w:type="character" w:customStyle="1" w:styleId="Titre5Car">
    <w:name w:val="Titre 5 Car"/>
    <w:basedOn w:val="Policepardfaut"/>
    <w:link w:val="Titre5"/>
    <w:uiPriority w:val="9"/>
    <w:rsid w:val="009E748F"/>
    <w:rPr>
      <w:rFonts w:eastAsiaTheme="majorEastAsia" w:cstheme="majorBidi"/>
      <w:i/>
      <w:sz w:val="20"/>
      <w:szCs w:val="20"/>
      <w:lang w:eastAsia="fr-FR"/>
    </w:rPr>
  </w:style>
  <w:style w:type="character" w:customStyle="1" w:styleId="Titre6Car">
    <w:name w:val="Titre 6 Car"/>
    <w:basedOn w:val="Policepardfaut"/>
    <w:link w:val="Titre6"/>
    <w:uiPriority w:val="9"/>
    <w:rsid w:val="009E748F"/>
    <w:rPr>
      <w:rFonts w:eastAsiaTheme="majorEastAsia" w:cstheme="majorBidi"/>
      <w:iCs/>
      <w:sz w:val="20"/>
      <w:szCs w:val="20"/>
      <w:lang w:eastAsia="fr-FR"/>
    </w:rPr>
  </w:style>
  <w:style w:type="character" w:customStyle="1" w:styleId="Titre7Car">
    <w:name w:val="Titre 7 Car"/>
    <w:basedOn w:val="Policepardfaut"/>
    <w:link w:val="Titre7"/>
    <w:uiPriority w:val="9"/>
    <w:rsid w:val="009E748F"/>
    <w:rPr>
      <w:rFonts w:eastAsiaTheme="majorEastAsia" w:cstheme="majorBidi"/>
      <w:iCs/>
      <w:sz w:val="20"/>
      <w:szCs w:val="20"/>
      <w:lang w:eastAsia="fr-FR"/>
    </w:rPr>
  </w:style>
  <w:style w:type="paragraph" w:styleId="TM2">
    <w:name w:val="toc 2"/>
    <w:basedOn w:val="Normal"/>
    <w:next w:val="Normal"/>
    <w:autoRedefine/>
    <w:uiPriority w:val="39"/>
    <w:unhideWhenUsed/>
    <w:qFormat/>
    <w:rsid w:val="009E748F"/>
    <w:pPr>
      <w:spacing w:after="100" w:line="276" w:lineRule="auto"/>
      <w:ind w:left="220"/>
    </w:pPr>
    <w:rPr>
      <w:rFonts w:eastAsiaTheme="minorEastAsia"/>
      <w:i/>
      <w:szCs w:val="22"/>
    </w:rPr>
  </w:style>
  <w:style w:type="paragraph" w:styleId="TM3">
    <w:name w:val="toc 3"/>
    <w:basedOn w:val="Normal"/>
    <w:next w:val="Normal"/>
    <w:autoRedefine/>
    <w:uiPriority w:val="39"/>
    <w:unhideWhenUsed/>
    <w:qFormat/>
    <w:rsid w:val="009E748F"/>
    <w:pPr>
      <w:spacing w:after="100" w:line="276" w:lineRule="auto"/>
      <w:ind w:left="440"/>
    </w:pPr>
    <w:rPr>
      <w:rFonts w:eastAsiaTheme="minorEastAsia"/>
      <w:b/>
      <w:i/>
      <w:szCs w:val="22"/>
    </w:rPr>
  </w:style>
  <w:style w:type="paragraph" w:styleId="Sansinterligne">
    <w:name w:val="No Spacing"/>
    <w:uiPriority w:val="1"/>
    <w:qFormat/>
    <w:rsid w:val="009E748F"/>
    <w:pPr>
      <w:spacing w:after="0" w:line="240" w:lineRule="auto"/>
    </w:pPr>
    <w:rPr>
      <w:rFonts w:ascii="CG Times (WN)" w:eastAsia="Times New Roman" w:hAnsi="CG Times (WN)" w:cs="Times New Roman"/>
      <w:b/>
      <w:i/>
      <w:sz w:val="28"/>
      <w:szCs w:val="20"/>
      <w:lang w:eastAsia="fr-FR"/>
    </w:rPr>
  </w:style>
  <w:style w:type="paragraph" w:styleId="NormalWeb">
    <w:name w:val="Normal (Web)"/>
    <w:basedOn w:val="Normal"/>
    <w:uiPriority w:val="99"/>
    <w:semiHidden/>
    <w:unhideWhenUsed/>
    <w:rsid w:val="00634895"/>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48F"/>
    <w:pPr>
      <w:spacing w:after="0" w:line="240" w:lineRule="auto"/>
    </w:pPr>
    <w:rPr>
      <w:sz w:val="20"/>
      <w:szCs w:val="20"/>
      <w:lang w:eastAsia="fr-FR"/>
    </w:rPr>
  </w:style>
  <w:style w:type="paragraph" w:styleId="Titre1">
    <w:name w:val="heading 1"/>
    <w:basedOn w:val="Normal"/>
    <w:next w:val="Normal"/>
    <w:link w:val="Titre1Car"/>
    <w:uiPriority w:val="9"/>
    <w:qFormat/>
    <w:rsid w:val="009E748F"/>
    <w:pPr>
      <w:keepNext/>
      <w:keepLines/>
      <w:spacing w:before="480"/>
      <w:outlineLvl w:val="0"/>
    </w:pPr>
    <w:rPr>
      <w:rFonts w:eastAsiaTheme="majorEastAsia" w:cstheme="majorBidi"/>
      <w:b/>
      <w:bCs/>
      <w:i/>
      <w:sz w:val="24"/>
      <w:szCs w:val="28"/>
      <w:u w:val="single"/>
    </w:rPr>
  </w:style>
  <w:style w:type="paragraph" w:styleId="Titre2">
    <w:name w:val="heading 2"/>
    <w:basedOn w:val="Normal"/>
    <w:next w:val="Normal"/>
    <w:link w:val="Titre2Car"/>
    <w:uiPriority w:val="9"/>
    <w:unhideWhenUsed/>
    <w:qFormat/>
    <w:rsid w:val="009E748F"/>
    <w:pPr>
      <w:keepNext/>
      <w:keepLines/>
      <w:outlineLvl w:val="1"/>
    </w:pPr>
    <w:rPr>
      <w:rFonts w:eastAsiaTheme="majorEastAsia" w:cstheme="majorBidi"/>
      <w:b/>
      <w:bCs/>
      <w:szCs w:val="26"/>
      <w:u w:val="single"/>
    </w:rPr>
  </w:style>
  <w:style w:type="paragraph" w:styleId="Titre3">
    <w:name w:val="heading 3"/>
    <w:basedOn w:val="Normal"/>
    <w:next w:val="Normal"/>
    <w:link w:val="Titre3Car"/>
    <w:uiPriority w:val="9"/>
    <w:unhideWhenUsed/>
    <w:qFormat/>
    <w:rsid w:val="009E748F"/>
    <w:pPr>
      <w:keepNext/>
      <w:keepLines/>
      <w:ind w:left="709"/>
      <w:outlineLvl w:val="2"/>
    </w:pPr>
    <w:rPr>
      <w:rFonts w:eastAsiaTheme="majorEastAsia" w:cstheme="majorBidi"/>
      <w:b/>
      <w:bCs/>
    </w:rPr>
  </w:style>
  <w:style w:type="paragraph" w:styleId="Titre4">
    <w:name w:val="heading 4"/>
    <w:basedOn w:val="Normal"/>
    <w:next w:val="Normal"/>
    <w:link w:val="Titre4Car"/>
    <w:uiPriority w:val="9"/>
    <w:unhideWhenUsed/>
    <w:qFormat/>
    <w:rsid w:val="009E748F"/>
    <w:pPr>
      <w:keepNext/>
      <w:keepLines/>
      <w:ind w:left="1418"/>
      <w:outlineLvl w:val="3"/>
    </w:pPr>
    <w:rPr>
      <w:rFonts w:eastAsiaTheme="majorEastAsia" w:cstheme="majorBidi"/>
      <w:bCs/>
      <w:iCs/>
      <w:u w:val="single"/>
    </w:rPr>
  </w:style>
  <w:style w:type="paragraph" w:styleId="Titre5">
    <w:name w:val="heading 5"/>
    <w:basedOn w:val="Normal"/>
    <w:next w:val="Normal"/>
    <w:link w:val="Titre5Car"/>
    <w:uiPriority w:val="9"/>
    <w:unhideWhenUsed/>
    <w:qFormat/>
    <w:rsid w:val="009E748F"/>
    <w:pPr>
      <w:keepNext/>
      <w:keepLines/>
      <w:ind w:left="2126"/>
      <w:outlineLvl w:val="4"/>
    </w:pPr>
    <w:rPr>
      <w:rFonts w:eastAsiaTheme="majorEastAsia" w:cstheme="majorBidi"/>
      <w:i/>
    </w:rPr>
  </w:style>
  <w:style w:type="paragraph" w:styleId="Titre6">
    <w:name w:val="heading 6"/>
    <w:basedOn w:val="Normal"/>
    <w:next w:val="Normal"/>
    <w:link w:val="Titre6Car"/>
    <w:uiPriority w:val="9"/>
    <w:unhideWhenUsed/>
    <w:qFormat/>
    <w:rsid w:val="009E748F"/>
    <w:pPr>
      <w:keepNext/>
      <w:keepLines/>
      <w:ind w:left="2829"/>
      <w:outlineLvl w:val="5"/>
    </w:pPr>
    <w:rPr>
      <w:rFonts w:eastAsiaTheme="majorEastAsia" w:cstheme="majorBidi"/>
      <w:iCs/>
    </w:rPr>
  </w:style>
  <w:style w:type="paragraph" w:styleId="Titre7">
    <w:name w:val="heading 7"/>
    <w:basedOn w:val="Normal"/>
    <w:next w:val="Normal"/>
    <w:link w:val="Titre7Car"/>
    <w:uiPriority w:val="9"/>
    <w:unhideWhenUsed/>
    <w:qFormat/>
    <w:rsid w:val="009E748F"/>
    <w:pPr>
      <w:keepNext/>
      <w:keepLines/>
      <w:ind w:left="3538"/>
      <w:outlineLvl w:val="6"/>
    </w:pPr>
    <w:rPr>
      <w:rFonts w:eastAsiaTheme="majorEastAsia" w:cstheme="majorBid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E748F"/>
    <w:rPr>
      <w:rFonts w:eastAsiaTheme="majorEastAsia" w:cstheme="majorBidi"/>
      <w:b/>
      <w:bCs/>
      <w:i/>
      <w:sz w:val="24"/>
      <w:szCs w:val="28"/>
      <w:u w:val="single"/>
      <w:lang w:eastAsia="fr-FR"/>
    </w:rPr>
  </w:style>
  <w:style w:type="paragraph" w:styleId="Paragraphedeliste">
    <w:name w:val="List Paragraph"/>
    <w:basedOn w:val="Normal"/>
    <w:uiPriority w:val="34"/>
    <w:qFormat/>
    <w:rsid w:val="009E748F"/>
    <w:pPr>
      <w:ind w:left="720"/>
      <w:contextualSpacing/>
    </w:pPr>
    <w:rPr>
      <w:rFonts w:eastAsia="Times New Roman" w:cs="Times New Roman"/>
    </w:rPr>
  </w:style>
  <w:style w:type="paragraph" w:styleId="En-ttedetabledesmatires">
    <w:name w:val="TOC Heading"/>
    <w:basedOn w:val="Titre1"/>
    <w:next w:val="Normal"/>
    <w:uiPriority w:val="39"/>
    <w:unhideWhenUsed/>
    <w:qFormat/>
    <w:rsid w:val="009E748F"/>
    <w:pPr>
      <w:spacing w:line="276" w:lineRule="auto"/>
      <w:outlineLvl w:val="9"/>
    </w:pPr>
    <w:rPr>
      <w:b w:val="0"/>
      <w:i w:val="0"/>
    </w:rPr>
  </w:style>
  <w:style w:type="paragraph" w:customStyle="1" w:styleId="Style1">
    <w:name w:val="Style1"/>
    <w:basedOn w:val="TM1"/>
    <w:qFormat/>
    <w:rsid w:val="009E748F"/>
    <w:pPr>
      <w:tabs>
        <w:tab w:val="right" w:leader="dot" w:pos="9062"/>
      </w:tabs>
    </w:pPr>
    <w:rPr>
      <w:rFonts w:eastAsiaTheme="majorEastAsia" w:cs="Times New Roman"/>
      <w:i w:val="0"/>
      <w:noProof/>
      <w:u w:val="single"/>
    </w:rPr>
  </w:style>
  <w:style w:type="paragraph" w:styleId="TM1">
    <w:name w:val="toc 1"/>
    <w:basedOn w:val="Normal"/>
    <w:next w:val="Normal"/>
    <w:autoRedefine/>
    <w:uiPriority w:val="39"/>
    <w:unhideWhenUsed/>
    <w:qFormat/>
    <w:rsid w:val="009E748F"/>
    <w:pPr>
      <w:spacing w:after="100"/>
    </w:pPr>
    <w:rPr>
      <w:i/>
      <w:sz w:val="24"/>
    </w:rPr>
  </w:style>
  <w:style w:type="paragraph" w:customStyle="1" w:styleId="Style2">
    <w:name w:val="Style2"/>
    <w:basedOn w:val="TM1"/>
    <w:qFormat/>
    <w:rsid w:val="009E748F"/>
    <w:pPr>
      <w:tabs>
        <w:tab w:val="right" w:leader="dot" w:pos="9062"/>
      </w:tabs>
    </w:pPr>
    <w:rPr>
      <w:rFonts w:eastAsiaTheme="majorEastAsia" w:cs="Times New Roman"/>
      <w:i w:val="0"/>
      <w:noProof/>
      <w:u w:val="single"/>
    </w:rPr>
  </w:style>
  <w:style w:type="character" w:customStyle="1" w:styleId="Titre2Car">
    <w:name w:val="Titre 2 Car"/>
    <w:basedOn w:val="Policepardfaut"/>
    <w:link w:val="Titre2"/>
    <w:uiPriority w:val="9"/>
    <w:rsid w:val="009E748F"/>
    <w:rPr>
      <w:rFonts w:eastAsiaTheme="majorEastAsia" w:cstheme="majorBidi"/>
      <w:b/>
      <w:bCs/>
      <w:sz w:val="20"/>
      <w:szCs w:val="26"/>
      <w:u w:val="single"/>
      <w:lang w:eastAsia="fr-FR"/>
    </w:rPr>
  </w:style>
  <w:style w:type="character" w:customStyle="1" w:styleId="Titre3Car">
    <w:name w:val="Titre 3 Car"/>
    <w:basedOn w:val="Policepardfaut"/>
    <w:link w:val="Titre3"/>
    <w:uiPriority w:val="9"/>
    <w:rsid w:val="009E748F"/>
    <w:rPr>
      <w:rFonts w:eastAsiaTheme="majorEastAsia" w:cstheme="majorBidi"/>
      <w:b/>
      <w:bCs/>
      <w:sz w:val="20"/>
      <w:szCs w:val="20"/>
      <w:lang w:eastAsia="fr-FR"/>
    </w:rPr>
  </w:style>
  <w:style w:type="character" w:customStyle="1" w:styleId="Titre4Car">
    <w:name w:val="Titre 4 Car"/>
    <w:basedOn w:val="Policepardfaut"/>
    <w:link w:val="Titre4"/>
    <w:uiPriority w:val="9"/>
    <w:rsid w:val="009E748F"/>
    <w:rPr>
      <w:rFonts w:eastAsiaTheme="majorEastAsia" w:cstheme="majorBidi"/>
      <w:bCs/>
      <w:iCs/>
      <w:sz w:val="20"/>
      <w:szCs w:val="20"/>
      <w:u w:val="single"/>
      <w:lang w:eastAsia="fr-FR"/>
    </w:rPr>
  </w:style>
  <w:style w:type="character" w:customStyle="1" w:styleId="Titre5Car">
    <w:name w:val="Titre 5 Car"/>
    <w:basedOn w:val="Policepardfaut"/>
    <w:link w:val="Titre5"/>
    <w:uiPriority w:val="9"/>
    <w:rsid w:val="009E748F"/>
    <w:rPr>
      <w:rFonts w:eastAsiaTheme="majorEastAsia" w:cstheme="majorBidi"/>
      <w:i/>
      <w:sz w:val="20"/>
      <w:szCs w:val="20"/>
      <w:lang w:eastAsia="fr-FR"/>
    </w:rPr>
  </w:style>
  <w:style w:type="character" w:customStyle="1" w:styleId="Titre6Car">
    <w:name w:val="Titre 6 Car"/>
    <w:basedOn w:val="Policepardfaut"/>
    <w:link w:val="Titre6"/>
    <w:uiPriority w:val="9"/>
    <w:rsid w:val="009E748F"/>
    <w:rPr>
      <w:rFonts w:eastAsiaTheme="majorEastAsia" w:cstheme="majorBidi"/>
      <w:iCs/>
      <w:sz w:val="20"/>
      <w:szCs w:val="20"/>
      <w:lang w:eastAsia="fr-FR"/>
    </w:rPr>
  </w:style>
  <w:style w:type="character" w:customStyle="1" w:styleId="Titre7Car">
    <w:name w:val="Titre 7 Car"/>
    <w:basedOn w:val="Policepardfaut"/>
    <w:link w:val="Titre7"/>
    <w:uiPriority w:val="9"/>
    <w:rsid w:val="009E748F"/>
    <w:rPr>
      <w:rFonts w:eastAsiaTheme="majorEastAsia" w:cstheme="majorBidi"/>
      <w:iCs/>
      <w:sz w:val="20"/>
      <w:szCs w:val="20"/>
      <w:lang w:eastAsia="fr-FR"/>
    </w:rPr>
  </w:style>
  <w:style w:type="paragraph" w:styleId="TM2">
    <w:name w:val="toc 2"/>
    <w:basedOn w:val="Normal"/>
    <w:next w:val="Normal"/>
    <w:autoRedefine/>
    <w:uiPriority w:val="39"/>
    <w:unhideWhenUsed/>
    <w:qFormat/>
    <w:rsid w:val="009E748F"/>
    <w:pPr>
      <w:spacing w:after="100" w:line="276" w:lineRule="auto"/>
      <w:ind w:left="220"/>
    </w:pPr>
    <w:rPr>
      <w:rFonts w:eastAsiaTheme="minorEastAsia"/>
      <w:i/>
      <w:szCs w:val="22"/>
    </w:rPr>
  </w:style>
  <w:style w:type="paragraph" w:styleId="TM3">
    <w:name w:val="toc 3"/>
    <w:basedOn w:val="Normal"/>
    <w:next w:val="Normal"/>
    <w:autoRedefine/>
    <w:uiPriority w:val="39"/>
    <w:unhideWhenUsed/>
    <w:qFormat/>
    <w:rsid w:val="009E748F"/>
    <w:pPr>
      <w:spacing w:after="100" w:line="276" w:lineRule="auto"/>
      <w:ind w:left="440"/>
    </w:pPr>
    <w:rPr>
      <w:rFonts w:eastAsiaTheme="minorEastAsia"/>
      <w:b/>
      <w:i/>
      <w:szCs w:val="22"/>
    </w:rPr>
  </w:style>
  <w:style w:type="paragraph" w:styleId="Sansinterligne">
    <w:name w:val="No Spacing"/>
    <w:uiPriority w:val="1"/>
    <w:qFormat/>
    <w:rsid w:val="009E748F"/>
    <w:pPr>
      <w:spacing w:after="0" w:line="240" w:lineRule="auto"/>
    </w:pPr>
    <w:rPr>
      <w:rFonts w:ascii="CG Times (WN)" w:eastAsia="Times New Roman" w:hAnsi="CG Times (WN)" w:cs="Times New Roman"/>
      <w:b/>
      <w:i/>
      <w:sz w:val="28"/>
      <w:szCs w:val="20"/>
      <w:lang w:eastAsia="fr-FR"/>
    </w:rPr>
  </w:style>
  <w:style w:type="paragraph" w:styleId="NormalWeb">
    <w:name w:val="Normal (Web)"/>
    <w:basedOn w:val="Normal"/>
    <w:uiPriority w:val="99"/>
    <w:semiHidden/>
    <w:unhideWhenUsed/>
    <w:rsid w:val="00634895"/>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116343">
      <w:bodyDiv w:val="1"/>
      <w:marLeft w:val="0"/>
      <w:marRight w:val="0"/>
      <w:marTop w:val="0"/>
      <w:marBottom w:val="0"/>
      <w:divBdr>
        <w:top w:val="none" w:sz="0" w:space="0" w:color="auto"/>
        <w:left w:val="none" w:sz="0" w:space="0" w:color="auto"/>
        <w:bottom w:val="none" w:sz="0" w:space="0" w:color="auto"/>
        <w:right w:val="none" w:sz="0" w:space="0" w:color="auto"/>
      </w:divBdr>
    </w:div>
    <w:div w:id="126591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789</Words>
  <Characters>4340</Characters>
  <Application>Microsoft Office Word</Application>
  <DocSecurity>0</DocSecurity>
  <Lines>36</Lines>
  <Paragraphs>10</Paragraphs>
  <ScaleCrop>false</ScaleCrop>
  <Company>Hewlett-Packard</Company>
  <LinksUpToDate>false</LinksUpToDate>
  <CharactersWithSpaces>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Portable</dc:creator>
  <cp:keywords/>
  <dc:description/>
  <cp:lastModifiedBy>Anthony Portable</cp:lastModifiedBy>
  <cp:revision>3</cp:revision>
  <dcterms:created xsi:type="dcterms:W3CDTF">2014-09-04T10:57:00Z</dcterms:created>
  <dcterms:modified xsi:type="dcterms:W3CDTF">2014-09-04T10:58:00Z</dcterms:modified>
</cp:coreProperties>
</file>